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74" w:rsidRDefault="00E84A74" w:rsidP="00E84A7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E84A74" w:rsidRDefault="00E84A74" w:rsidP="00E84A7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E84A74" w:rsidRDefault="00E84A74" w:rsidP="00E84A7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E84A74" w:rsidRDefault="00E84A74" w:rsidP="00E84A7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E84A74" w:rsidRDefault="00E84A74" w:rsidP="00E84A74">
      <w:pPr>
        <w:jc w:val="center"/>
        <w:rPr>
          <w:sz w:val="32"/>
        </w:rPr>
      </w:pPr>
    </w:p>
    <w:p w:rsidR="00E84A74" w:rsidRDefault="00E84A74" w:rsidP="00E84A7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E84A74" w:rsidRDefault="00E84A74" w:rsidP="00E84A74">
      <w:pPr>
        <w:jc w:val="center"/>
        <w:rPr>
          <w:rFonts w:ascii="Arial" w:hAnsi="Arial"/>
          <w:b/>
          <w:sz w:val="32"/>
        </w:rPr>
      </w:pPr>
    </w:p>
    <w:p w:rsidR="00E84A74" w:rsidRDefault="00E84A74" w:rsidP="00E84A7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23.03.2023 года № 125/427</w:t>
      </w:r>
    </w:p>
    <w:p w:rsidR="00E84A74" w:rsidRDefault="00E84A74" w:rsidP="00E84A74"/>
    <w:p w:rsidR="00E84A74" w:rsidRDefault="00E84A74" w:rsidP="00E84A74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E84A74" w:rsidRDefault="00E84A74" w:rsidP="00E84A74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E84A74" w:rsidRDefault="00E84A74" w:rsidP="00E84A74">
      <w:pPr>
        <w:rPr>
          <w:sz w:val="28"/>
        </w:rPr>
      </w:pPr>
    </w:p>
    <w:p w:rsidR="00E84A74" w:rsidRDefault="00E84A74" w:rsidP="00E84A74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E84A74" w:rsidRDefault="00E84A74" w:rsidP="00E84A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E84A74" w:rsidRDefault="00E84A74" w:rsidP="00E84A74">
      <w:pPr>
        <w:widowControl/>
        <w:numPr>
          <w:ilvl w:val="0"/>
          <w:numId w:val="5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E84A74" w:rsidRDefault="00E84A74" w:rsidP="00E84A74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E84A74" w:rsidRDefault="00E84A74" w:rsidP="00E84A7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E84A74" w:rsidRDefault="00E84A74" w:rsidP="00E84A74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E84A74" w:rsidRDefault="00E84A74" w:rsidP="00E84A74">
      <w:pPr>
        <w:rPr>
          <w:rFonts w:ascii="Arial" w:hAnsi="Arial"/>
        </w:rPr>
      </w:pPr>
      <w:r>
        <w:rPr>
          <w:rFonts w:ascii="Arial" w:hAnsi="Arial"/>
        </w:rPr>
        <w:t>на 2023 год в сумме 4 423 737 рублей 94 копейки.</w:t>
      </w:r>
    </w:p>
    <w:p w:rsidR="00E84A74" w:rsidRDefault="00E84A74" w:rsidP="00E84A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4 674 268 рублей 58 копеек;</w:t>
      </w:r>
    </w:p>
    <w:p w:rsidR="00E84A74" w:rsidRDefault="00E84A74" w:rsidP="00E84A74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E84A74" w:rsidRDefault="00E84A74" w:rsidP="00E84A74">
      <w:pPr>
        <w:widowControl/>
        <w:numPr>
          <w:ilvl w:val="0"/>
          <w:numId w:val="5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E84A74" w:rsidRDefault="00E84A74" w:rsidP="00E84A74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84A74" w:rsidRDefault="00E84A74" w:rsidP="00E84A74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84A74" w:rsidRDefault="00E84A74" w:rsidP="00E84A74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84A74" w:rsidRDefault="00E84A74" w:rsidP="00E84A74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E84A74" w:rsidRDefault="00E84A74" w:rsidP="00E84A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E84A74" w:rsidRDefault="00E84A74" w:rsidP="00E84A7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Е.Н. Мельникова</w:t>
      </w:r>
    </w:p>
    <w:p w:rsidR="00E84A74" w:rsidRDefault="00E84A74" w:rsidP="00E84A74">
      <w:pPr>
        <w:jc w:val="both"/>
        <w:rPr>
          <w:rFonts w:ascii="Arial" w:hAnsi="Arial"/>
        </w:rPr>
      </w:pPr>
    </w:p>
    <w:p w:rsidR="00E84A74" w:rsidRDefault="00E84A74" w:rsidP="00E84A74">
      <w:pPr>
        <w:jc w:val="both"/>
        <w:rPr>
          <w:rFonts w:ascii="Arial" w:hAnsi="Arial"/>
        </w:rPr>
      </w:pPr>
    </w:p>
    <w:p w:rsidR="00E84A74" w:rsidRDefault="00E84A74" w:rsidP="00E84A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pStyle w:val="ConsTitle"/>
        <w:widowControl/>
        <w:ind w:right="0"/>
        <w:jc w:val="center"/>
      </w:pPr>
    </w:p>
    <w:p w:rsidR="00E84A74" w:rsidRDefault="00E84A74" w:rsidP="00E84A74">
      <w:pPr>
        <w:ind w:firstLine="4830"/>
        <w:jc w:val="right"/>
      </w:pPr>
      <w:r>
        <w:rPr>
          <w:sz w:val="20"/>
        </w:rPr>
        <w:lastRenderedPageBreak/>
        <w:t>Приложение №1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84A74" w:rsidRDefault="00E84A74" w:rsidP="00E84A74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84A74" w:rsidRDefault="00E84A74" w:rsidP="00E84A74">
      <w:pPr>
        <w:ind w:firstLine="4830"/>
        <w:jc w:val="right"/>
        <w:rPr>
          <w:sz w:val="20"/>
        </w:rPr>
      </w:pPr>
      <w:r>
        <w:rPr>
          <w:sz w:val="20"/>
        </w:rPr>
        <w:t xml:space="preserve"> от 2023 г.№</w:t>
      </w:r>
    </w:p>
    <w:p w:rsidR="00E84A74" w:rsidRDefault="00E84A74" w:rsidP="00E84A74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E84A74" w:rsidRDefault="00E84A74" w:rsidP="00E84A74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E84A74" w:rsidRDefault="00E84A74" w:rsidP="00E84A74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E84A74" w:rsidRDefault="00E84A74" w:rsidP="00E84A74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E84A74" w:rsidTr="000413EF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E84A74" w:rsidTr="000413EF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right="-108"/>
              <w:jc w:val="center"/>
            </w:pPr>
            <w:r>
              <w:t>5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250530,58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E84A74" w:rsidRDefault="00E84A74" w:rsidP="000413EF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84A74" w:rsidTr="000413EF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sz w:val="20"/>
              </w:rPr>
              <w:t>-4423737,94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84A74" w:rsidTr="000413EF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-4423737,94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84A74" w:rsidTr="000413EF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-4423737,94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84A74" w:rsidTr="000413EF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-4423737,94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E84A74" w:rsidTr="000413EF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4674268,52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84A74" w:rsidTr="000413EF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4674268,52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84A74" w:rsidTr="000413EF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4674268,52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84A74" w:rsidTr="000413EF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4674268,52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E84A74" w:rsidRDefault="00E84A74" w:rsidP="00E84A74">
      <w:pPr>
        <w:jc w:val="center"/>
      </w:pPr>
    </w:p>
    <w:p w:rsidR="00E84A74" w:rsidRDefault="00E84A74" w:rsidP="00E84A74">
      <w:pPr>
        <w:jc w:val="center"/>
      </w:pPr>
      <w:r>
        <w:t xml:space="preserve">                                                                                                                   </w:t>
      </w: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</w:pPr>
      <w:r>
        <w:rPr>
          <w:sz w:val="20"/>
        </w:rPr>
        <w:lastRenderedPageBreak/>
        <w:t>Приложение №3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84A74" w:rsidRDefault="00E84A74" w:rsidP="00E84A74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84A74" w:rsidRDefault="00E84A74" w:rsidP="00E84A74">
      <w:pPr>
        <w:jc w:val="right"/>
      </w:pPr>
      <w:r>
        <w:rPr>
          <w:sz w:val="20"/>
        </w:rPr>
        <w:t xml:space="preserve"> от2023 г.№</w:t>
      </w:r>
    </w:p>
    <w:p w:rsidR="00E84A74" w:rsidRDefault="00E84A74" w:rsidP="00E84A74">
      <w:pPr>
        <w:jc w:val="right"/>
      </w:pPr>
    </w:p>
    <w:p w:rsidR="00E84A74" w:rsidRDefault="00E84A74" w:rsidP="00E84A74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E84A74" w:rsidRDefault="00E84A74" w:rsidP="00E84A74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E84A74" w:rsidRDefault="00E84A74" w:rsidP="00E84A74">
      <w:pPr>
        <w:ind w:firstLine="225"/>
        <w:jc w:val="center"/>
      </w:pPr>
      <w:r>
        <w:rPr>
          <w:b/>
        </w:rPr>
        <w:t>в 2023 году и плановый период 2024 г. и 2025 г.</w:t>
      </w:r>
    </w:p>
    <w:p w:rsidR="00E84A74" w:rsidRDefault="00E84A74" w:rsidP="00E84A74"/>
    <w:p w:rsidR="00E84A74" w:rsidRDefault="00E84A74" w:rsidP="00E84A74">
      <w:pPr>
        <w:ind w:firstLine="4830"/>
        <w:jc w:val="right"/>
        <w:rPr>
          <w:sz w:val="20"/>
        </w:rPr>
      </w:pPr>
    </w:p>
    <w:tbl>
      <w:tblPr>
        <w:tblW w:w="0" w:type="auto"/>
        <w:tblInd w:w="-833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E84A74" w:rsidTr="00E84A74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E84A74" w:rsidTr="00E84A74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E84A74" w:rsidTr="00E84A74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E84A74" w:rsidTr="00E84A74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4423737,94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E84A74" w:rsidTr="00E84A74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2205256,00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E84A74" w:rsidTr="00E84A74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E84A74" w:rsidTr="00E84A74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E84A74" w:rsidTr="00E84A74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233268,00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E84A74" w:rsidTr="00E84A74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E84A74" w:rsidTr="00E84A74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235473,00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rPr>
                <w:sz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84A74" w:rsidTr="00E84A74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E84A74" w:rsidTr="00E84A74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2218481,94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E84A74" w:rsidTr="00E84A74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2199870,00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E84A74" w:rsidTr="00E84A74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1225620,00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E84A74" w:rsidTr="00E84A74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476825,00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/>
        </w:tc>
      </w:tr>
      <w:tr w:rsidR="00E84A74" w:rsidTr="00E84A74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476825,00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/>
        </w:tc>
      </w:tr>
      <w:tr w:rsidR="00E84A74" w:rsidTr="00E84A74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E84A74" w:rsidRDefault="00E84A74" w:rsidP="000413EF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Доходы бюджетов бюджетной системы Российской Федерации от возврата </w:t>
            </w:r>
            <w:r>
              <w:rPr>
                <w:color w:val="000000"/>
                <w:sz w:val="20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2 18 00000 10 0000 150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  <w:tr w:rsidR="00E84A74" w:rsidTr="00E84A74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right"/>
            </w:pPr>
          </w:p>
        </w:tc>
      </w:tr>
    </w:tbl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84A74" w:rsidRDefault="00E84A74" w:rsidP="00E84A74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84A74" w:rsidRDefault="00E84A74" w:rsidP="00E84A74">
      <w:pPr>
        <w:jc w:val="right"/>
      </w:pPr>
      <w:r>
        <w:rPr>
          <w:sz w:val="20"/>
        </w:rPr>
        <w:t xml:space="preserve"> от 2023 г.№</w:t>
      </w:r>
    </w:p>
    <w:p w:rsidR="00E84A74" w:rsidRDefault="00E84A74" w:rsidP="00E84A74">
      <w:pPr>
        <w:pStyle w:val="210"/>
        <w:ind w:left="708"/>
        <w:rPr>
          <w:b/>
          <w:sz w:val="24"/>
        </w:rPr>
      </w:pPr>
    </w:p>
    <w:p w:rsidR="00E84A74" w:rsidRDefault="00E84A74" w:rsidP="00E84A74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E84A74" w:rsidRDefault="00E84A74" w:rsidP="00E84A74">
      <w:pPr>
        <w:pStyle w:val="210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E84A74" w:rsidRDefault="00E84A74" w:rsidP="00E84A74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E84A74" w:rsidRDefault="00E84A74" w:rsidP="00E84A74">
      <w:pPr>
        <w:pStyle w:val="210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E84A74" w:rsidTr="000413EF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84A74" w:rsidTr="000413EF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t>8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4674268,52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2628106,58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1240505,14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</w:pPr>
            <w:r>
              <w:rPr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1225505,14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1225505,14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1225505,14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84A74" w:rsidTr="000413EF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407873,56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602151,00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6982,00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6982,00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982,00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E84A74" w:rsidTr="000413EF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</w:t>
            </w:r>
            <w:r>
              <w:rPr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lastRenderedPageBreak/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918124,00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686296,00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</w:pPr>
            <w:r>
              <w:rPr>
                <w:sz w:val="20"/>
              </w:rPr>
              <w:t xml:space="preserve">Основное мероприятие «Развитие малого и среднего </w:t>
            </w:r>
            <w:r>
              <w:rPr>
                <w:sz w:val="20"/>
              </w:rPr>
              <w:lastRenderedPageBreak/>
              <w:t>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hyperlink r:id="rId7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</w:t>
            </w:r>
            <w:r>
              <w:rPr>
                <w:sz w:val="20"/>
              </w:rPr>
              <w:lastRenderedPageBreak/>
              <w:t>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E84A74" w:rsidRDefault="00E84A74" w:rsidP="00E84A74">
      <w:pPr>
        <w:rPr>
          <w:sz w:val="20"/>
        </w:rPr>
      </w:pPr>
    </w:p>
    <w:p w:rsidR="00E84A74" w:rsidRDefault="00E84A74" w:rsidP="00E84A74">
      <w:pPr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  <w:rPr>
          <w:sz w:val="20"/>
        </w:rPr>
      </w:pPr>
    </w:p>
    <w:p w:rsidR="00E84A74" w:rsidRDefault="00E84A74" w:rsidP="00E84A74">
      <w:pPr>
        <w:ind w:firstLine="4830"/>
        <w:jc w:val="right"/>
      </w:pPr>
      <w:r>
        <w:rPr>
          <w:sz w:val="20"/>
        </w:rPr>
        <w:lastRenderedPageBreak/>
        <w:t>Приложение №5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84A74" w:rsidRDefault="00E84A74" w:rsidP="00E84A74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 xml:space="preserve"> от .2023 г.№</w:t>
      </w:r>
    </w:p>
    <w:p w:rsidR="00E84A74" w:rsidRDefault="00E84A74" w:rsidP="00E84A74"/>
    <w:p w:rsidR="00E84A74" w:rsidRDefault="00E84A74" w:rsidP="00E84A74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E84A74" w:rsidRDefault="00E84A74" w:rsidP="00E84A74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p w:rsidR="00E84A74" w:rsidRDefault="00E84A74" w:rsidP="00E84A74">
      <w:pPr>
        <w:jc w:val="center"/>
        <w:rPr>
          <w:b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994"/>
        <w:gridCol w:w="431"/>
        <w:gridCol w:w="416"/>
        <w:gridCol w:w="472"/>
        <w:gridCol w:w="1334"/>
        <w:gridCol w:w="567"/>
        <w:gridCol w:w="1275"/>
        <w:gridCol w:w="1231"/>
        <w:gridCol w:w="1398"/>
      </w:tblGrid>
      <w:tr w:rsidR="00E84A74" w:rsidTr="000413EF">
        <w:trPr>
          <w:trHeight w:val="48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84A74" w:rsidTr="000413EF">
        <w:trPr>
          <w:trHeight w:val="42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84A74" w:rsidTr="000413E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t>9</w:t>
            </w:r>
          </w:p>
        </w:tc>
      </w:tr>
      <w:tr w:rsidR="00E84A74" w:rsidTr="000413E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</w:p>
        </w:tc>
      </w:tr>
      <w:tr w:rsidR="00E84A74" w:rsidTr="000413EF"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4674268,52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2628106,58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1240505,14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1225505,14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1225505,14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1225505,14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E84A74" w:rsidTr="000413EF">
        <w:trPr>
          <w:trHeight w:val="873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407873,56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 xml:space="preserve">деятельности выполнения </w:t>
            </w:r>
            <w:r>
              <w:rPr>
                <w:color w:val="000000"/>
                <w:sz w:val="20"/>
              </w:rPr>
              <w:lastRenderedPageBreak/>
              <w:t>функций органов местного самоуправления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602151,00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A74" w:rsidRDefault="00E84A74" w:rsidP="000413EF">
            <w:pPr>
              <w:pStyle w:val="af5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 xml:space="preserve">Реализация государственных функций, связанных с общегосударственным </w:t>
            </w:r>
            <w:r>
              <w:rPr>
                <w:sz w:val="20"/>
              </w:rPr>
              <w:lastRenderedPageBreak/>
              <w:t>управлением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6982,00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6982,00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6982,00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982,00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E84A74" w:rsidTr="000413EF">
        <w:trPr>
          <w:trHeight w:val="702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E84A74" w:rsidTr="000413EF">
        <w:trPr>
          <w:trHeight w:val="1121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918124,00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686296,00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</w:pPr>
            <w:r>
              <w:rPr>
                <w:sz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hyperlink r:id="rId9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</w:pPr>
            <w:r>
              <w:rPr>
                <w:sz w:val="20"/>
              </w:rPr>
              <w:t xml:space="preserve">Основные мероприятия «Повышение эффективности работы с молодежью, организация отдыха и оздоровления детей, молодежи, развитие физической культуры </w:t>
            </w:r>
            <w:r>
              <w:rPr>
                <w:sz w:val="20"/>
              </w:rPr>
              <w:lastRenderedPageBreak/>
              <w:t>и спорта»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pStyle w:val="af5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E84A74" w:rsidRDefault="00E84A74" w:rsidP="00E84A74">
      <w:pPr>
        <w:jc w:val="center"/>
        <w:rPr>
          <w:b/>
        </w:rPr>
      </w:pPr>
    </w:p>
    <w:p w:rsidR="00E84A74" w:rsidRDefault="00E84A74" w:rsidP="00E84A74">
      <w:pPr>
        <w:jc w:val="center"/>
        <w:rPr>
          <w:b/>
        </w:rPr>
      </w:pPr>
    </w:p>
    <w:p w:rsidR="00E84A74" w:rsidRDefault="00E84A74" w:rsidP="00E84A74">
      <w:pPr>
        <w:jc w:val="center"/>
        <w:rPr>
          <w:b/>
        </w:rPr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  <w:bookmarkStart w:id="0" w:name="_GoBack"/>
      <w:bookmarkEnd w:id="0"/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ind w:firstLine="4830"/>
        <w:jc w:val="right"/>
      </w:pPr>
      <w:r>
        <w:rPr>
          <w:sz w:val="20"/>
        </w:rPr>
        <w:lastRenderedPageBreak/>
        <w:t>Приложение №6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E84A74" w:rsidRDefault="00E84A74" w:rsidP="00E84A74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E84A74" w:rsidRDefault="00E84A74" w:rsidP="00E84A74">
      <w:pPr>
        <w:ind w:firstLine="4830"/>
        <w:jc w:val="right"/>
      </w:pPr>
      <w:r>
        <w:rPr>
          <w:sz w:val="20"/>
        </w:rPr>
        <w:t xml:space="preserve"> от 2023 г.№</w:t>
      </w:r>
    </w:p>
    <w:p w:rsidR="00E84A74" w:rsidRDefault="00E84A74" w:rsidP="00E84A74">
      <w:pPr>
        <w:ind w:firstLine="4830"/>
        <w:jc w:val="right"/>
      </w:pPr>
    </w:p>
    <w:p w:rsidR="00E84A74" w:rsidRDefault="00E84A74" w:rsidP="00E84A74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E84A74" w:rsidRDefault="00E84A74" w:rsidP="00E84A74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E84A74" w:rsidRDefault="00E84A74" w:rsidP="00E84A74">
      <w:pPr>
        <w:tabs>
          <w:tab w:val="left" w:pos="8931"/>
        </w:tabs>
        <w:jc w:val="center"/>
      </w:pPr>
      <w:r>
        <w:rPr>
          <w:b/>
        </w:rPr>
        <w:t>и плановый период 2024 и 2025 годы</w:t>
      </w:r>
    </w:p>
    <w:p w:rsidR="00E84A74" w:rsidRDefault="00E84A74" w:rsidP="00E84A74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E84A74" w:rsidTr="000413EF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84A74" w:rsidTr="000413EF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t>8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E84A74" w:rsidTr="000413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lastRenderedPageBreak/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E84A74" w:rsidTr="000413EF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</w:pPr>
            <w:r>
              <w:rPr>
                <w:color w:val="000000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</w:pPr>
            <w:proofErr w:type="gramStart"/>
            <w:r>
              <w:rPr>
                <w:color w:val="000000"/>
                <w:sz w:val="20"/>
              </w:rPr>
              <w:lastRenderedPageBreak/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0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«Обеспечение доступным и </w:t>
            </w:r>
            <w:r>
              <w:rPr>
                <w:color w:val="000000"/>
                <w:sz w:val="20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 xml:space="preserve">Обеспечение условий для развития малого и среднего </w:t>
            </w:r>
            <w:r>
              <w:rPr>
                <w:color w:val="000000"/>
                <w:sz w:val="20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119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</w:t>
            </w:r>
            <w:r>
              <w:rPr>
                <w:color w:val="000000"/>
                <w:sz w:val="20"/>
              </w:rPr>
              <w:lastRenderedPageBreak/>
              <w:t>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pStyle w:val="af5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hyperlink r:id="rId11" w:history="1">
              <w:r>
                <w:rPr>
                  <w:rStyle w:val="af0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74" w:rsidRDefault="00E84A74" w:rsidP="000413EF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sz w:val="20"/>
              </w:rPr>
              <w:lastRenderedPageBreak/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</w:pPr>
            <w:r>
              <w:rPr>
                <w:sz w:val="20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E84A74" w:rsidTr="000413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2480790,38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74" w:rsidRDefault="00E84A74" w:rsidP="000413EF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E84A74" w:rsidRDefault="00E84A74" w:rsidP="00E84A74">
      <w:pPr>
        <w:jc w:val="center"/>
        <w:rPr>
          <w:b/>
        </w:rPr>
      </w:pPr>
    </w:p>
    <w:p w:rsidR="003A7F52" w:rsidRDefault="00E84A74"/>
    <w:sectPr w:rsidR="003A7F52" w:rsidSect="00E84A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3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F"/>
    <w:rsid w:val="0030799A"/>
    <w:rsid w:val="007B621F"/>
    <w:rsid w:val="00B67EB4"/>
    <w:rsid w:val="00E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84A74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84A7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E84A74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E84A7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84A74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A7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A74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A74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4A7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A74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E84A74"/>
    <w:rPr>
      <w:sz w:val="24"/>
    </w:rPr>
  </w:style>
  <w:style w:type="paragraph" w:styleId="a3">
    <w:name w:val="footer"/>
    <w:basedOn w:val="a"/>
    <w:link w:val="a4"/>
    <w:rsid w:val="00E84A7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84A74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E84A74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E84A74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E84A74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E84A74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E84A74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E84A74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E84A74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E84A74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E84A74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E84A74"/>
    <w:pPr>
      <w:jc w:val="center"/>
    </w:pPr>
    <w:rPr>
      <w:b/>
    </w:rPr>
  </w:style>
  <w:style w:type="paragraph" w:customStyle="1" w:styleId="WW8Num3z2">
    <w:name w:val="WW8Num3z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E84A74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E84A74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E84A74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E84A74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84A7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E84A7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E84A74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E84A74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E84A74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E84A74"/>
  </w:style>
  <w:style w:type="character" w:styleId="af">
    <w:name w:val="page number"/>
    <w:link w:val="16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E84A74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E84A74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E84A74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E84A74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E84A74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84A74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E84A74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E84A74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E84A74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E84A74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E84A74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E84A74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E84A74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E84A7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E84A74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E84A74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E84A74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E84A74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E84A74"/>
  </w:style>
  <w:style w:type="character" w:customStyle="1" w:styleId="af9">
    <w:name w:val="Список Знак"/>
    <w:basedOn w:val="af7"/>
    <w:link w:val="af8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E84A74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E84A7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E84A74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E84A74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E84A7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84A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E84A74"/>
  </w:style>
  <w:style w:type="paragraph" w:customStyle="1" w:styleId="311">
    <w:name w:val="Продолжение списка 31"/>
    <w:basedOn w:val="a"/>
    <w:rsid w:val="00E84A74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E84A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E84A7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E84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4A74"/>
  </w:style>
  <w:style w:type="character" w:customStyle="1" w:styleId="aff0">
    <w:name w:val="Без интервала Знак"/>
    <w:link w:val="aff"/>
    <w:rsid w:val="00E84A7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E84A74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E84A74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E84A74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E84A74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E84A74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E84A7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84A7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84A74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E84A7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E84A74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E84A7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84A74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A7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A74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A74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4A7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A74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E84A74"/>
    <w:rPr>
      <w:sz w:val="24"/>
    </w:rPr>
  </w:style>
  <w:style w:type="paragraph" w:styleId="a3">
    <w:name w:val="footer"/>
    <w:basedOn w:val="a"/>
    <w:link w:val="a4"/>
    <w:rsid w:val="00E84A7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84A74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E84A74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E84A74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E84A74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E84A74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E84A74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E84A74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E84A74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E84A74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E84A74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E84A74"/>
    <w:pPr>
      <w:jc w:val="center"/>
    </w:pPr>
    <w:rPr>
      <w:b/>
    </w:rPr>
  </w:style>
  <w:style w:type="paragraph" w:customStyle="1" w:styleId="WW8Num3z2">
    <w:name w:val="WW8Num3z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E84A74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E84A74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E84A74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E84A74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84A7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E84A7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E84A74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E84A74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E84A74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E84A74"/>
  </w:style>
  <w:style w:type="character" w:styleId="af">
    <w:name w:val="page number"/>
    <w:link w:val="16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E84A74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E84A74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E84A74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E84A74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E84A74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E84A74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E84A74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E84A74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E84A74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E84A74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E84A74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E84A74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E84A74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E84A74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E84A7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E84A74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E84A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E84A74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E84A74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E84A74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E84A74"/>
  </w:style>
  <w:style w:type="character" w:customStyle="1" w:styleId="af9">
    <w:name w:val="Список Знак"/>
    <w:basedOn w:val="af7"/>
    <w:link w:val="af8"/>
    <w:rsid w:val="00E84A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E84A74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E84A7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E84A74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E84A74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E84A7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E84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84A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E84A74"/>
  </w:style>
  <w:style w:type="paragraph" w:customStyle="1" w:styleId="311">
    <w:name w:val="Продолжение списка 31"/>
    <w:basedOn w:val="a"/>
    <w:rsid w:val="00E84A74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E84A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E84A7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E84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4A74"/>
  </w:style>
  <w:style w:type="character" w:customStyle="1" w:styleId="aff0">
    <w:name w:val="Без интервала Знак"/>
    <w:link w:val="aff"/>
    <w:rsid w:val="00E84A7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71">
    <w:name w:val="Заголовок 71"/>
    <w:basedOn w:val="a"/>
    <w:next w:val="a"/>
    <w:rsid w:val="00E84A74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E84A74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E84A74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E84A74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E84A74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E84A7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84A7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10792</Words>
  <Characters>61515</Characters>
  <Application>Microsoft Office Word</Application>
  <DocSecurity>0</DocSecurity>
  <Lines>512</Lines>
  <Paragraphs>144</Paragraphs>
  <ScaleCrop>false</ScaleCrop>
  <Company>HP</Company>
  <LinksUpToDate>false</LinksUpToDate>
  <CharactersWithSpaces>72163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2023-04-03T08:03:00Z</dcterms:created>
  <dcterms:modified xsi:type="dcterms:W3CDTF">2023-04-03T08:04:00Z</dcterms:modified>
</cp:coreProperties>
</file>